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2E5" w:rsidRPr="00E922E5" w:rsidRDefault="00E922E5" w:rsidP="00E922E5">
      <w:r w:rsidRPr="00E922E5">
        <w:rPr>
          <w:b/>
          <w:bCs/>
        </w:rPr>
        <w:t>Concepto 600 [014640]</w:t>
      </w:r>
    </w:p>
    <w:p w:rsidR="00E922E5" w:rsidRPr="00E922E5" w:rsidRDefault="00E922E5" w:rsidP="00E922E5">
      <w:r w:rsidRPr="00E922E5">
        <w:rPr>
          <w:b/>
          <w:bCs/>
        </w:rPr>
        <w:t>29-07-2024</w:t>
      </w:r>
    </w:p>
    <w:p w:rsidR="00E922E5" w:rsidRPr="00E922E5" w:rsidRDefault="00E922E5" w:rsidP="00E922E5">
      <w:r w:rsidRPr="00E922E5">
        <w:rPr>
          <w:b/>
          <w:bCs/>
        </w:rPr>
        <w:t>DIAN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100208192-600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Bogotá, D.C.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6" w:anchor="cite_note-1" w:history="1">
        <w:r w:rsidRPr="00E922E5">
          <w:rPr>
            <w:rStyle w:val="Hipervnculo"/>
            <w:color w:val="auto"/>
            <w:u w:val="none"/>
            <w:vertAlign w:val="superscript"/>
          </w:rPr>
          <w:t>1</w:t>
        </w:r>
      </w:hyperlink>
      <w:r w:rsidRPr="00E922E5">
        <w:t>. En este sentido, la doctrina emitida será de carácter general, no se referirá a asuntos particulares y se someterá a lo consagrado en el artículo 131 de la Ley 2010 de 2019</w:t>
      </w:r>
      <w:hyperlink r:id="rId7" w:anchor="cite_note-2" w:history="1">
        <w:r w:rsidRPr="00E922E5">
          <w:rPr>
            <w:rStyle w:val="Hipervnculo"/>
            <w:color w:val="auto"/>
            <w:u w:val="none"/>
            <w:vertAlign w:val="superscript"/>
          </w:rPr>
          <w:t>2</w:t>
        </w:r>
      </w:hyperlink>
      <w:r w:rsidRPr="00E922E5">
        <w:t>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Mediante el radicado de la referencia, el peticionario solicita que esta Entidad se pronuncie respecto de la doctrina vigente relacionada con la aplicación de la “</w:t>
      </w:r>
      <w:r w:rsidRPr="00E922E5">
        <w:rPr>
          <w:i/>
          <w:iCs/>
        </w:rPr>
        <w:t>Estampilla Pro universidad nacional y de Colombia y demás universidades de Colombia</w:t>
      </w:r>
      <w:r w:rsidRPr="00E922E5">
        <w:t>”, en los casos de contratos de obra y conexos, suscritos en desarrollo de un contrato de fiducia mercantil celebrado entre el Fondo Nacional de Vivienda – Fonvivienda y una sociedad fiduciaria. Lo anterior teniendo en cuenta que, según lo dispuesto en la Sentencia NRD Nro. 049 del 17 de mayo de 2024 de la Sección Cuarta Sub Sección B del Tribunal Administrativo de Cundinamarca, M.P. Carmen Amparo Ponce Delgado, en este tipo de contratos no se configura el hecho generador de la estampilla.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En primera medida, este Despacho informa que la Circular 10 de 2022, por la cual se imparten directrices orientadas a garantizar la seguridad jurídica en las actuaciones y actos de la DIAN en relación con el deber de aplicar la jurisprudencia, trajo a colación lo dispuesto por el artículo 10 del Código de Procedimiento Administrativo y de lo Contencioso Administrativo (Ley 1437 de 2011), el cual dispone: </w:t>
      </w:r>
      <w:r w:rsidRPr="00E922E5">
        <w:rPr>
          <w:i/>
          <w:iCs/>
        </w:rPr>
        <w:t>“al resolver los asuntos de su competencia, las autoridades, además de aplicar disposiciones constitucionales, legales y reglamentarias de manera uniforme a situaciones que tengan los mismos supuestos fácticos y jurídicos, deberán tener en cuenta las sentencias de unificación jurisprudencial del Consejo de Estado y la Corte Constitucional, en las que se interpreten y apliquen dichas normas ”.</w:t>
      </w:r>
      <w:r w:rsidRPr="00E922E5">
        <w:t> (énfasis propio).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En este sentido, la Sentencia del 17 de mayo de 2024 del Tribunal Administrativo de Cundinamarca, corresponde a un fallo de primera instancia proferido dentro de un proceso de nulidad y restablecimiento del derecho, que en la actualidad se encuentra apelada ante en el Consejo de Estado, por lo que no tiene virtud de ser considerada como precedente judicial</w:t>
      </w:r>
      <w:hyperlink r:id="rId8" w:anchor="cite_note-3" w:history="1">
        <w:r w:rsidRPr="00E922E5">
          <w:rPr>
            <w:rStyle w:val="Hipervnculo"/>
            <w:color w:val="auto"/>
            <w:u w:val="none"/>
            <w:vertAlign w:val="superscript"/>
          </w:rPr>
          <w:t>3</w:t>
        </w:r>
      </w:hyperlink>
      <w:r w:rsidRPr="00E922E5">
        <w:t>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Así las cosas, en relación con la causación de la “</w:t>
      </w:r>
      <w:r w:rsidRPr="00E922E5">
        <w:rPr>
          <w:i/>
          <w:iCs/>
        </w:rPr>
        <w:t>Estampilla Pro universidad nacional y de Colombia y demás universidades de Colombia</w:t>
      </w:r>
      <w:r w:rsidRPr="00E922E5">
        <w:t>”, frente a esquemas fiduciarios, se reitera la doctrina expuesta por esta Entidad en el Concepto General Unificado - Estampilla Pro Universidad Nacional No. 007546 de 2020, en los Oficios Nos. 902454 de 2021 y 000734 del 09 de febrero de 2023, así como en los Conceptos Nos. 003183 – del 30 de mayo de 2023 y en el 004180 del 21 de julio de 2023.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En los anteriores términos se absuelve su petición y se recuerda que la normativa, jurisprudencia y doctrina en materia tributaria, aduanera y de fiscalización cambiaria, en lo de competencia de esta Entidad, puede consultarse en el normograma DIAN: </w:t>
      </w:r>
      <w:hyperlink r:id="rId9" w:tgtFrame="_blank" w:history="1">
        <w:r w:rsidRPr="00E922E5">
          <w:rPr>
            <w:rStyle w:val="Hipervnculo"/>
            <w:color w:val="auto"/>
            <w:u w:val="none"/>
          </w:rPr>
          <w:t>https://normograma.dian.gov.co/dian/</w:t>
        </w:r>
      </w:hyperlink>
      <w:r w:rsidRPr="00E922E5">
        <w:t>.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Atentamente,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r w:rsidRPr="00E922E5">
        <w:rPr>
          <w:b/>
          <w:bCs/>
        </w:rPr>
        <w:t>INGRID CASTAÑEDA CEPEDA</w:t>
      </w:r>
    </w:p>
    <w:p w:rsidR="00E922E5" w:rsidRPr="00E922E5" w:rsidRDefault="00E922E5" w:rsidP="00E922E5">
      <w:r w:rsidRPr="00E922E5">
        <w:t>Subdirectora de Normativa y Doctrina (A)</w:t>
      </w:r>
    </w:p>
    <w:p w:rsidR="00E922E5" w:rsidRPr="00E922E5" w:rsidRDefault="00E922E5" w:rsidP="00E922E5">
      <w:r w:rsidRPr="00E922E5">
        <w:t>Dirección de Gestión Jurídica</w:t>
      </w:r>
    </w:p>
    <w:p w:rsidR="00E922E5" w:rsidRPr="00E922E5" w:rsidRDefault="00E922E5" w:rsidP="00E922E5">
      <w:r w:rsidRPr="00E922E5">
        <w:t> </w:t>
      </w:r>
    </w:p>
    <w:p w:rsidR="00E922E5" w:rsidRPr="00E922E5" w:rsidRDefault="00E922E5" w:rsidP="00E922E5">
      <w:pPr>
        <w:rPr>
          <w:b/>
          <w:bCs/>
        </w:rPr>
      </w:pPr>
      <w:r w:rsidRPr="00E922E5">
        <w:rPr>
          <w:b/>
          <w:bCs/>
        </w:rPr>
        <w:t>Notas al pie</w:t>
      </w:r>
    </w:p>
    <w:p w:rsidR="00A42653" w:rsidRDefault="00A42653"/>
    <w:sectPr w:rsidR="00A42653">
      <w:footerReference w:type="even" r:id="rId10"/>
      <w:footerReference w:type="defaul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16F" w:rsidRDefault="00BA216F" w:rsidP="00E922E5">
      <w:pPr>
        <w:spacing w:after="0" w:line="240" w:lineRule="auto"/>
      </w:pPr>
      <w:r>
        <w:separator/>
      </w:r>
    </w:p>
  </w:endnote>
  <w:endnote w:type="continuationSeparator" w:id="0">
    <w:p w:rsidR="00BA216F" w:rsidRDefault="00BA216F" w:rsidP="00E9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E5" w:rsidRDefault="000862E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CAF24" wp14:editId="505A34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6135" cy="324485"/>
              <wp:effectExtent l="0" t="0" r="12065" b="0"/>
              <wp:wrapNone/>
              <wp:docPr id="367548805" name="Cuadro de texto 5" descr="Información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62E6" w:rsidRPr="000862E6" w:rsidRDefault="000862E6" w:rsidP="000862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862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CAF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Información Interna" style="position:absolute;margin-left:0;margin-top:0;width:65.0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:rsidR="000862E6" w:rsidRPr="000862E6" w:rsidRDefault="000862E6" w:rsidP="000862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862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Información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E5" w:rsidRDefault="000862E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47F7FF" wp14:editId="54EF739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6135" cy="324485"/>
              <wp:effectExtent l="0" t="0" r="12065" b="0"/>
              <wp:wrapNone/>
              <wp:docPr id="1256539595" name="Cuadro de texto 6" descr="Información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62E6" w:rsidRPr="000862E6" w:rsidRDefault="000862E6" w:rsidP="000862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862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7F7F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Información Interna" style="position:absolute;margin-left:0;margin-top:0;width:65.0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:rsidR="000862E6" w:rsidRPr="000862E6" w:rsidRDefault="000862E6" w:rsidP="000862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862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Información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2E5" w:rsidRDefault="000862E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0C201C" wp14:editId="051423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6135" cy="324485"/>
              <wp:effectExtent l="0" t="0" r="12065" b="0"/>
              <wp:wrapNone/>
              <wp:docPr id="31789946" name="Cuadro de texto 4" descr="Información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62E6" w:rsidRPr="000862E6" w:rsidRDefault="000862E6" w:rsidP="000862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862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C201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alt="Información Interna" style="position:absolute;margin-left:0;margin-top:0;width:65.0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:rsidR="000862E6" w:rsidRPr="000862E6" w:rsidRDefault="000862E6" w:rsidP="000862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862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Información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16F" w:rsidRDefault="00BA216F" w:rsidP="00E922E5">
      <w:pPr>
        <w:spacing w:after="0" w:line="240" w:lineRule="auto"/>
      </w:pPr>
      <w:r>
        <w:separator/>
      </w:r>
    </w:p>
  </w:footnote>
  <w:footnote w:type="continuationSeparator" w:id="0">
    <w:p w:rsidR="00BA216F" w:rsidRDefault="00BA216F" w:rsidP="00E92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E5"/>
    <w:rsid w:val="000862E6"/>
    <w:rsid w:val="003162DF"/>
    <w:rsid w:val="008E702B"/>
    <w:rsid w:val="00A42653"/>
    <w:rsid w:val="00BA216F"/>
    <w:rsid w:val="00C666EC"/>
    <w:rsid w:val="00D1477F"/>
    <w:rsid w:val="00E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E689"/>
  <w15:chartTrackingRefBased/>
  <w15:docId w15:val="{6CF38D9D-531D-499E-800B-48DBB64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22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22E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92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documento.asp?DocumentoID=52291&amp;zoom_highlight=6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documento.asp?DocumentoID=52291&amp;zoom_highlight=600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documento.asp?DocumentoID=52291&amp;zoom_highlight=60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ormograma.dian.gov.co/dia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RIETO\Documents\Plantillas%20personalizadas%20de%20Office\Documento%20Sin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e97c7a-fc10-4cc2-b72a-e7346a5f0737}" enabled="1" method="Privileged" siteId="{c254eece-964c-40d3-81bd-d74656c087f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Documento Sin Plantilla</Template>
  <TotalTime>0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Geraldine Prieto Gomez</dc:creator>
  <cp:keywords/>
  <dc:description/>
  <cp:lastModifiedBy>Julian Camilo Velosa Morales</cp:lastModifiedBy>
  <cp:revision>1</cp:revision>
  <dcterms:created xsi:type="dcterms:W3CDTF">2024-11-07T00:36:00Z</dcterms:created>
  <dcterms:modified xsi:type="dcterms:W3CDTF">2024-11-07T00:36:00Z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1e5137a,15e85985,4ae545cb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Información Interna</vt:lpwstr>
  </property>
  <property fmtid="{D5CDD505-2E9C-101B-9397-08002B2CF9AE}" pid="5" name="MSIP_Label_dbe97c7a-fc10-4cc2-b72a-e7346a5f0737_Enabled">
    <vt:lpwstr>true</vt:lpwstr>
  </property>
  <property fmtid="{D5CDD505-2E9C-101B-9397-08002B2CF9AE}" pid="6" name="MSIP_Label_dbe97c7a-fc10-4cc2-b72a-e7346a5f0737_SetDate">
    <vt:lpwstr>2024-11-07T00:36:28Z</vt:lpwstr>
  </property>
  <property fmtid="{D5CDD505-2E9C-101B-9397-08002B2CF9AE}" pid="7" name="MSIP_Label_dbe97c7a-fc10-4cc2-b72a-e7346a5f0737_Method">
    <vt:lpwstr>Standard</vt:lpwstr>
  </property>
  <property fmtid="{D5CDD505-2E9C-101B-9397-08002B2CF9AE}" pid="8" name="MSIP_Label_dbe97c7a-fc10-4cc2-b72a-e7346a5f0737_Name">
    <vt:lpwstr>dbe97c7a-fc10-4cc2-b72a-e7346a5f0737</vt:lpwstr>
  </property>
  <property fmtid="{D5CDD505-2E9C-101B-9397-08002B2CF9AE}" pid="9" name="MSIP_Label_dbe97c7a-fc10-4cc2-b72a-e7346a5f0737_SiteId">
    <vt:lpwstr>c254eece-964c-40d3-81bd-d74656c087fd</vt:lpwstr>
  </property>
  <property fmtid="{D5CDD505-2E9C-101B-9397-08002B2CF9AE}" pid="10" name="MSIP_Label_dbe97c7a-fc10-4cc2-b72a-e7346a5f0737_ActionId">
    <vt:lpwstr>42a8669f-9de2-44e6-8edb-b58c7f90411c</vt:lpwstr>
  </property>
  <property fmtid="{D5CDD505-2E9C-101B-9397-08002B2CF9AE}" pid="11" name="MSIP_Label_dbe97c7a-fc10-4cc2-b72a-e7346a5f0737_ContentBits">
    <vt:lpwstr>0</vt:lpwstr>
  </property>
</Properties>
</file>